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41C8FA98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</w:t>
      </w:r>
      <w:r w:rsidR="00F13BEC">
        <w:rPr>
          <w:rFonts w:asciiTheme="minorHAnsi" w:hAnsiTheme="minorHAnsi" w:cs="Arial"/>
          <w:sz w:val="28"/>
          <w:szCs w:val="28"/>
        </w:rPr>
        <w:t>27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F0391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7434EF88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F13BEC" w:rsidRPr="00F13BEC">
        <w:rPr>
          <w:rFonts w:asciiTheme="minorHAnsi" w:hAnsiTheme="minorHAnsi" w:cs="Arial"/>
          <w:sz w:val="28"/>
          <w:szCs w:val="28"/>
        </w:rPr>
        <w:t>Mehr Fläche und topmoderne Ausstattung: Bildungszentrum Städtisches Krankenhaus Pirmasens stellt Weichen für die Zukunft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D71441" w14:textId="77777777" w:rsidR="00F13BEC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3BEC">
        <w:rPr>
          <w:rFonts w:asciiTheme="minorHAnsi" w:hAnsiTheme="minorHAnsi" w:cs="Arial"/>
          <w:sz w:val="28"/>
          <w:szCs w:val="28"/>
        </w:rPr>
        <w:t>Eingang zum Bildungszentrum Städtisches Krankenhaus Pirmasens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5DEA20A1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2023-01-31T13:36:00Z</dcterms:created>
  <dcterms:modified xsi:type="dcterms:W3CDTF">2023-02-21T14:55:00Z</dcterms:modified>
</cp:coreProperties>
</file>